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DC8" w:rsidRPr="009B66F8" w:rsidRDefault="00F359A3">
      <w:pPr>
        <w:spacing w:after="491"/>
        <w:ind w:left="-5"/>
        <w:rPr>
          <w:b/>
        </w:rPr>
      </w:pPr>
      <w:r w:rsidRPr="009B66F8">
        <w:rPr>
          <w:b/>
        </w:rPr>
        <w:t>О реализации маркированных товаров</w:t>
      </w:r>
    </w:p>
    <w:p w:rsidR="001B3DC8" w:rsidRDefault="009B66F8" w:rsidP="009B66F8">
      <w:pPr>
        <w:ind w:left="-15" w:firstLine="709"/>
      </w:pPr>
      <w:r>
        <w:t xml:space="preserve">Инспекция </w:t>
      </w:r>
      <w:r w:rsidR="00F359A3">
        <w:t>Министерств</w:t>
      </w:r>
      <w:r>
        <w:t>а</w:t>
      </w:r>
      <w:r w:rsidR="00F359A3">
        <w:t xml:space="preserve"> по налогам и сборам</w:t>
      </w:r>
      <w:r>
        <w:t xml:space="preserve"> Республики Беларусь по </w:t>
      </w:r>
      <w:proofErr w:type="spellStart"/>
      <w:r>
        <w:t>Глубокскому</w:t>
      </w:r>
      <w:proofErr w:type="spellEnd"/>
      <w:r>
        <w:t xml:space="preserve"> району</w:t>
      </w:r>
      <w:r w:rsidR="00F359A3">
        <w:t xml:space="preserve"> в связи с принятием постановления Совета Министров Республики Беларусь </w:t>
      </w:r>
      <w:r>
        <w:t xml:space="preserve">Национального банка Республики Беларусь  </w:t>
      </w:r>
      <w:r>
        <w:t>от 2 июля 2025 г. № 367/19 «Об изменении постановления Совета Мини</w:t>
      </w:r>
      <w:bookmarkStart w:id="0" w:name="_GoBack"/>
      <w:bookmarkEnd w:id="0"/>
      <w:r>
        <w:t>стров Республики Беларусь и Национального банка Республики Беларусь от 6 июля 2011 г. № 924/16» (далее – постановление № 367/19), в соответствии с которым с 1 июля 2025 г. упразднена необходимость считывания на кассовом оборудовании унифицированных контрольных знаков, сообщает.</w:t>
      </w:r>
    </w:p>
    <w:p w:rsidR="001B3DC8" w:rsidRDefault="00F359A3">
      <w:pPr>
        <w:ind w:left="-15" w:firstLine="709"/>
      </w:pPr>
      <w:r>
        <w:t xml:space="preserve">В целях упрощения процессов реализации товаров, подлежащих маркировке унифицированными контрольными знаками, недопущения создания очередей в торговых объектах субъектам торговли необходимо обеспечить </w:t>
      </w:r>
      <w:proofErr w:type="spellStart"/>
      <w:r>
        <w:t>донастройку</w:t>
      </w:r>
      <w:proofErr w:type="spellEnd"/>
      <w:r>
        <w:t xml:space="preserve"> своих </w:t>
      </w:r>
      <w:proofErr w:type="spellStart"/>
      <w:r>
        <w:t>учетных</w:t>
      </w:r>
      <w:proofErr w:type="spellEnd"/>
      <w:r>
        <w:t xml:space="preserve"> систем для снятия требования по их сканированию.</w:t>
      </w:r>
    </w:p>
    <w:p w:rsidR="001B3DC8" w:rsidRDefault="009B66F8" w:rsidP="009B66F8">
      <w:pPr>
        <w:ind w:left="0" w:firstLine="694"/>
      </w:pPr>
      <w:r>
        <w:t xml:space="preserve">Также </w:t>
      </w:r>
      <w:r w:rsidR="00F359A3">
        <w:t>информируе</w:t>
      </w:r>
      <w:r>
        <w:t>м</w:t>
      </w:r>
      <w:r w:rsidR="00F359A3">
        <w:t xml:space="preserve">, что в целях адаптации субъектов хозяйствования к новым условиям осуществления торговой деятельности работа по организации дифференцированного учета товаров, маркированных средствами идентификации, может осуществляться в тестовом режиме, который продлится до 1 ноября 2025 г. </w:t>
      </w:r>
    </w:p>
    <w:p w:rsidR="001B3DC8" w:rsidRDefault="00F359A3">
      <w:pPr>
        <w:ind w:left="-15" w:firstLine="709"/>
      </w:pPr>
      <w:r>
        <w:t xml:space="preserve">В рамках тестового режима субъектам торговли </w:t>
      </w:r>
      <w:r>
        <w:rPr>
          <w:b/>
        </w:rPr>
        <w:t>необходимо проводить работу</w:t>
      </w:r>
      <w:r>
        <w:t xml:space="preserve"> по устранению выявляемых в работе с маркированными товарами ошибок, налаживанию своих </w:t>
      </w:r>
      <w:proofErr w:type="spellStart"/>
      <w:r>
        <w:t>бизнеспроцессов</w:t>
      </w:r>
      <w:proofErr w:type="spellEnd"/>
      <w:r>
        <w:t xml:space="preserve"> при </w:t>
      </w:r>
      <w:proofErr w:type="spellStart"/>
      <w:r>
        <w:t>приемке</w:t>
      </w:r>
      <w:proofErr w:type="spellEnd"/>
      <w:r>
        <w:t xml:space="preserve"> и реализации маркированных товаров, обучению персонала и информированию покупателей об особенностях реализации и приобретения, маркированных средствами идентификации товаров.</w:t>
      </w:r>
    </w:p>
    <w:p w:rsidR="001B3DC8" w:rsidRDefault="00F359A3">
      <w:pPr>
        <w:ind w:left="-15" w:firstLine="709"/>
      </w:pPr>
      <w:r>
        <w:t>В целях недопущения приостановки работы торговых объектов, обеспечения снабжения населения продуктами питания и предметами первой необходимости налоговыми органами меры административной ответственности за выявляемые нарушения требований законодательства о ведении дифференцированного учета применяться не будут (за исключением случаев, когда такие нарушения будут свидетельствовать о сокрытии выручки от налогообложения).</w:t>
      </w:r>
    </w:p>
    <w:p w:rsidR="001B3DC8" w:rsidRDefault="009B66F8" w:rsidP="009B66F8">
      <w:pPr>
        <w:ind w:left="-5" w:firstLine="0"/>
      </w:pPr>
      <w:r>
        <w:t xml:space="preserve"> </w:t>
      </w:r>
    </w:p>
    <w:p w:rsidR="001B3DC8" w:rsidRDefault="001B3DC8" w:rsidP="009B66F8"/>
    <w:sectPr w:rsidR="001B3DC8">
      <w:headerReference w:type="even" r:id="rId7"/>
      <w:headerReference w:type="default" r:id="rId8"/>
      <w:headerReference w:type="first" r:id="rId9"/>
      <w:pgSz w:w="11906" w:h="16838"/>
      <w:pgMar w:top="1178" w:right="850" w:bottom="1270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61D" w:rsidRDefault="00F359A3">
      <w:pPr>
        <w:spacing w:line="240" w:lineRule="auto"/>
      </w:pPr>
      <w:r>
        <w:separator/>
      </w:r>
    </w:p>
  </w:endnote>
  <w:endnote w:type="continuationSeparator" w:id="0">
    <w:p w:rsidR="0084361D" w:rsidRDefault="00F359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61D" w:rsidRDefault="00F359A3">
      <w:pPr>
        <w:spacing w:line="240" w:lineRule="auto"/>
      </w:pPr>
      <w:r>
        <w:separator/>
      </w:r>
    </w:p>
  </w:footnote>
  <w:footnote w:type="continuationSeparator" w:id="0">
    <w:p w:rsidR="0084361D" w:rsidRDefault="00F359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DC8" w:rsidRDefault="00F359A3">
    <w:pPr>
      <w:spacing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DC8" w:rsidRDefault="00F359A3">
    <w:pPr>
      <w:spacing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DC8" w:rsidRDefault="001B3DC8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943AD"/>
    <w:multiLevelType w:val="hybridMultilevel"/>
    <w:tmpl w:val="1E063142"/>
    <w:lvl w:ilvl="0" w:tplc="31A02F2C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77ABB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1F0A5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E1A11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7E4AB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BFCE6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04676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96EAA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4362D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5387ED1"/>
    <w:multiLevelType w:val="hybridMultilevel"/>
    <w:tmpl w:val="B63C8BD8"/>
    <w:lvl w:ilvl="0" w:tplc="4224B0A2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D1E597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5782E30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CAC9E6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94C045A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E9CDD3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6900104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6B3A1BD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6AE887A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DC8"/>
    <w:rsid w:val="001B3DC8"/>
    <w:rsid w:val="0084361D"/>
    <w:rsid w:val="009B66F8"/>
    <w:rsid w:val="00F3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33935"/>
  <w15:docId w15:val="{D49D3EAD-2AA4-499B-96E9-145775BCB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9" w:lineRule="auto"/>
      <w:ind w:left="4510" w:hanging="10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Балакер Елена Георгиевна</dc:creator>
  <cp:keywords/>
  <cp:lastModifiedBy>Ловцевич Татьяна Викторовна</cp:lastModifiedBy>
  <cp:revision>3</cp:revision>
  <cp:lastPrinted>2025-07-24T07:31:00Z</cp:lastPrinted>
  <dcterms:created xsi:type="dcterms:W3CDTF">2025-07-22T13:40:00Z</dcterms:created>
  <dcterms:modified xsi:type="dcterms:W3CDTF">2025-07-24T07:31:00Z</dcterms:modified>
</cp:coreProperties>
</file>